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September 17, 2026</w:t>
      </w:r>
      <w:r>
        <w:rPr>
          <w:color w:val="000000"/>
        </w:rPr>
        <w:t xml:space="preserve"> </w:t>
      </w:r>
    </w:p>
    <w:p>
      <w:pPr>
        <w:pStyle w:val="TextBody"/>
        <w:bidi w:val="0"/>
        <w:spacing w:before="0" w:after="0"/>
        <w:ind w:left="0" w:right="0" w:firstLine="135"/>
        <w:jc w:val="left"/>
        <w:rPr/>
      </w:pPr>
      <w:r>
        <w:rPr/>
      </w:r>
    </w:p>
    <w:p>
      <w:pPr>
        <w:pStyle w:val="TextBody"/>
        <w:bidi w:val="0"/>
        <w:spacing w:before="0" w:after="0"/>
        <w:ind w:left="0" w:right="0" w:firstLine="135"/>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1.02. Termination of a Material Definitive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September 17, 2026, HF Foods Group Inc. (the “Company”) terminated the Sales Agreement among the Company, D.A. Davidson &amp; Co. and Roth Capital Partners, LLC, dated September 25, 2025 (the “Sales Agreement”). As a result, the Company suspended and terminated the prospectus supplement, dated September 25, 2025, related to the Company’s common stock issuable pursuant to the terms of the Sales Agreement (the “ATM Prospectus”). The termination of the Sales Agreement and ATM Prospectus is effective as of September 24,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September 18, 2026, the Company issued a press release announcing the termination of the Sales Agreement and the At-The-Market equity offering program it established on September 25, 2025. A copy of the press release is attached hereto as exhibit 99.1.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information disclosed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tbl>
      <w:tblPr>
        <w:tblW w:w="7901" w:type="dxa"/>
        <w:jc w:val="left"/>
        <w:tblInd w:w="0" w:type="dxa"/>
        <w:tblLayout w:type="fixed"/>
        <w:tblCellMar>
          <w:top w:w="28" w:type="dxa"/>
          <w:left w:w="28" w:type="dxa"/>
          <w:bottom w:w="28" w:type="dxa"/>
          <w:right w:w="28" w:type="dxa"/>
        </w:tblCellMar>
      </w:tblPr>
      <w:tblGrid>
        <w:gridCol w:w="374"/>
        <w:gridCol w:w="330"/>
        <w:gridCol w:w="331"/>
        <w:gridCol w:w="109"/>
        <w:gridCol w:w="109"/>
        <w:gridCol w:w="109"/>
        <w:gridCol w:w="1914"/>
        <w:gridCol w:w="1914"/>
        <w:gridCol w:w="2711"/>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exhibit991-atmtermination.htm">
              <w:r>
                <w:rPr>
                  <w:rStyle w:val="InternetLink"/>
                  <w:rFonts w:ascii="Arial;sans-serif" w:hAnsi="Arial;sans-serif"/>
                  <w:b w:val="false"/>
                  <w:color w:val="0000FF"/>
                  <w:sz w:val="18"/>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991-atmtermination.htm">
              <w:r>
                <w:rPr>
                  <w:rStyle w:val="InternetLink"/>
                  <w:rFonts w:ascii="Arial;sans-serif" w:hAnsi="Arial;sans-serif"/>
                  <w:b w:val="false"/>
                  <w:color w:val="000080"/>
                  <w:sz w:val="18"/>
                  <w:u w:val="single"/>
                </w:rPr>
                <w:t xml:space="preserve">Press </w:t>
              </w:r>
            </w:hyperlink>
            <w:hyperlink w:anchor="exhibit991-atmtermination.htm">
              <w:r>
                <w:rPr>
                  <w:rStyle w:val="InternetLink"/>
                  <w:rFonts w:ascii="Arial;sans-serif" w:hAnsi="Arial;sans-serif"/>
                  <w:b w:val="false"/>
                  <w:color w:val="000080"/>
                  <w:sz w:val="18"/>
                  <w:u w:val="single"/>
                </w:rPr>
                <w:t>R</w:t>
              </w:r>
            </w:hyperlink>
            <w:hyperlink w:anchor="exhibit991-atmtermination.htm">
              <w:r>
                <w:rPr>
                  <w:rStyle w:val="InternetLink"/>
                  <w:rFonts w:ascii="Arial;sans-serif" w:hAnsi="Arial;sans-serif"/>
                  <w:b w:val="false"/>
                  <w:color w:val="000080"/>
                  <w:sz w:val="18"/>
                  <w:u w:val="single"/>
                </w:rPr>
                <w:t>elease</w:t>
              </w:r>
            </w:hyperlink>
            <w:hyperlink w:anchor="exhibit991-atmtermination.htm">
              <w:r>
                <w:rPr>
                  <w:rStyle w:val="InternetLink"/>
                  <w:rFonts w:ascii="Arial;sans-serif" w:hAnsi="Arial;sans-serif"/>
                  <w:b w:val="false"/>
                  <w:color w:val="000080"/>
                  <w:sz w:val="18"/>
                  <w:u w:val="single"/>
                </w:rPr>
                <w:t xml:space="preserve"> issued by HF Foods Group Inc. on September 18, 2026.</w:t>
              </w:r>
            </w:hyperlink>
          </w:p>
        </w:tc>
      </w:tr>
      <w:tr>
        <w:trPr/>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767" w:type="dxa"/>
        <w:jc w:val="center"/>
        <w:tblInd w:w="0" w:type="dxa"/>
        <w:tblLayout w:type="fixed"/>
        <w:tblCellMar>
          <w:top w:w="28" w:type="dxa"/>
          <w:left w:w="28" w:type="dxa"/>
          <w:bottom w:w="28" w:type="dxa"/>
          <w:right w:w="28" w:type="dxa"/>
        </w:tblCellMar>
      </w:tblPr>
      <w:tblGrid>
        <w:gridCol w:w="819"/>
        <w:gridCol w:w="721"/>
        <w:gridCol w:w="725"/>
        <w:gridCol w:w="709"/>
        <w:gridCol w:w="709"/>
        <w:gridCol w:w="712"/>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September 18,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rPr/>
      </w:pPr>
      <w:r>
        <w:rPr/>
        <w:drawing>
          <wp:inline distT="0" distB="0" distL="0" distR="0">
            <wp:extent cx="2743200" cy="838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43200" cy="838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6"/>
        </w:rPr>
      </w:pPr>
      <w:r>
        <w:rPr>
          <w:rFonts w:ascii="sans-serif" w:hAnsi="sans-serif"/>
          <w:b/>
          <w:color w:val="000000"/>
          <w:sz w:val="26"/>
        </w:rPr>
        <w:t>HF Foods Group Announces Termination of At-The-Market Equity Offering Program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LAS VEGAS, September 18, 2026 (GLOBE NEWSWIRE)</w:t>
      </w:r>
      <w:r>
        <w:rPr>
          <w:color w:val="000000"/>
        </w:rPr>
        <w:t xml:space="preserve"> </w:t>
      </w:r>
      <w:r>
        <w:rPr>
          <w:rFonts w:ascii="sans-serif" w:hAnsi="sans-serif"/>
          <w:b w:val="false"/>
          <w:color w:val="000000"/>
          <w:sz w:val="22"/>
        </w:rPr>
        <w:t>-- H</w:t>
      </w:r>
      <w:r>
        <w:rPr>
          <w:rFonts w:ascii="Arial;sans-serif" w:hAnsi="Arial;sans-serif"/>
          <w:b w:val="false"/>
          <w:color w:val="000000"/>
          <w:sz w:val="18"/>
        </w:rPr>
        <w:t>F Foods Group Inc. (NASDAQ: HFFG) (“HF Foods” or the “Company”), a leading distributor of international foodservice solutions to Asian restaurants and other businesses across the United States and Canada, today announced that it has terminated the Sales Agreement among the Company, D.A. Davidson &amp; Co. and Roth Capital Partners, LLC, dated September 25, 2025 (the "Sales Agreement") and the At-The-Market (“ATM”) equity offering program it established on September 25, 2025, under which the Company could sell shares of its common stock for aggregate gross proceeds of up to $100 million. The termination is effective as of September 24,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About HF Foods Group Inc.</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HF Foods Group Inc. is a leading marketer and distributor of fresh produce, frozen and dry food, and non-food products to primarily Asian restaurants and other foodservice customers throughout the United States and Canada.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br/>
        <w:br/>
      </w:r>
      <w:r>
        <w:rPr>
          <w:rFonts w:ascii="Arial;sans-serif" w:hAnsi="Arial;sans-serif"/>
          <w:b/>
          <w:color w:val="000000"/>
          <w:sz w:val="18"/>
        </w:rPr>
        <w:t>Safe Harbor Disclosure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financial position, business strategy and the anticipated effects of the termination of the Sales Agreement and the ATM equity offering program.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HF Foods undertakes no obligation to update or revise any forward-looking statements, whether as a result of new information, future events or otherwise, except as required by law. Additional information about factors that could cause HF Foods' actual results to differ materially from those contemplated in the forward-looking statements included in this news release should be considered in connection with information regarding risks and uncertainties that may affect HF Foods' future results included in HF Foods' filings with the Securities and Exchange Commission (the "SEC") at www.sec.gov. In addition, HF Foods makes available free of charge at https://investors.hffoodsgroup.com/financials/sec-filings, copies of materials it files with, or furnishes to, the SEC.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Contact: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ICR</w:t>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Anna Kate Heller</w:t>
      </w:r>
    </w:p>
    <w:p>
      <w:pPr>
        <w:pStyle w:val="TextBody"/>
        <w:bidi w:val="0"/>
        <w:spacing w:lineRule="auto" w:line="268"/>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hffoodsgroup@icrinc.com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1091</Words>
  <Characters>6152</Characters>
  <CharactersWithSpaces>7204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