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0099.xml.htm"/>
      <w:bookmarkStart w:id="1" w:name="kswkform4_17805200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McGarry Paul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HF FOODS GROUP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SOUTH RAINBOW BOULEVARD, SUITE 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HF Foods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HFFG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54,087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63,787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54,087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54,087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61,287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units; vests in one-third increments annually, beginning April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stock unit ("PSU") represents a contingent right to receive 1 to 2.25x shares of the Issuer's Class A Common Stock upon satisfaction of applicable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PSUs are scheduled to vest on April 15, 2029, if for at least a period of thirty trading days commencing on January 1, 2026, and ending on December 31, 2028, the closing market capitalization of the Issuer averages $200 million to $400 million over such thirty-day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E McGarry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0044" TargetMode="External"/><Relationship Id="rId5" Type="http://schemas.openxmlformats.org/officeDocument/2006/relationships/hyperlink" Target="http://www.sec.gov/cgi-bin/browse-edgar?action=getcompany&amp;CIK=00016808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3611</Characters>
  <CharactersWithSpaces>4215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